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山西龙行天下铝业有限公司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</w:rPr>
        <w:t>危险废物污染防治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lang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</w:rPr>
        <w:t>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依据《中华人民共和国固体废物污染环境防治法》第二十九条规定：产生、收集、贮存、运输、利用、处置固体废物的单位，应当依法及时公开固体废物污染环境防治责任信息，主动接受社会监督。结合我公司实际情况，现将2024年危险废物污染环境防治信息公开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一、产品及产废情况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我公司主要工艺为铝压延加工，生产经营产品为铝型材。</w:t>
      </w:r>
    </w:p>
    <w:tbl>
      <w:tblPr>
        <w:tblStyle w:val="4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425"/>
        <w:gridCol w:w="1500"/>
        <w:gridCol w:w="1734"/>
        <w:gridCol w:w="1551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  <w:t>危险废物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  <w:t>类别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  <w:t>危险废物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  <w:t>危险废物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  <w:t>代码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  <w:t>危险废物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  <w:t>产生环节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  <w:t>危险废物危害特性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  <w:t>危险废物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  <w:t>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HW17</w:t>
            </w:r>
          </w:p>
        </w:tc>
        <w:tc>
          <w:tcPr>
            <w:tcW w:w="14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酸碱污泥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336-064-17</w:t>
            </w:r>
          </w:p>
        </w:tc>
        <w:tc>
          <w:tcPr>
            <w:tcW w:w="17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表面处理环节污水处理</w:t>
            </w:r>
          </w:p>
        </w:tc>
        <w:tc>
          <w:tcPr>
            <w:tcW w:w="15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毒性、腐蚀性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自行贮存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委托处置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HW49</w:t>
            </w:r>
          </w:p>
        </w:tc>
        <w:tc>
          <w:tcPr>
            <w:tcW w:w="14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碱袋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subscrip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污水处理</w:t>
            </w:r>
          </w:p>
        </w:tc>
        <w:tc>
          <w:tcPr>
            <w:tcW w:w="15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毒性、感染性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自行贮存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委托处置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HW08</w:t>
            </w:r>
          </w:p>
        </w:tc>
        <w:tc>
          <w:tcPr>
            <w:tcW w:w="14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废机油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900-249-08</w:t>
            </w:r>
          </w:p>
        </w:tc>
        <w:tc>
          <w:tcPr>
            <w:tcW w:w="17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挤压单元</w:t>
            </w:r>
          </w:p>
        </w:tc>
        <w:tc>
          <w:tcPr>
            <w:tcW w:w="15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毒性、易燃性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自行贮存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委托处置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二、</w:t>
      </w:r>
      <w:r>
        <w:rPr>
          <w:rFonts w:hint="default" w:ascii="黑体" w:hAnsi="黑体" w:eastAsia="黑体" w:cs="黑体"/>
          <w:sz w:val="32"/>
          <w:szCs w:val="40"/>
          <w:lang w:eastAsia="zh-CN"/>
        </w:rPr>
        <w:t>制定管理计划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，</w:t>
      </w:r>
      <w:r>
        <w:rPr>
          <w:rFonts w:hint="default" w:ascii="黑体" w:hAnsi="黑体" w:eastAsia="黑体" w:cs="黑体"/>
          <w:sz w:val="32"/>
          <w:szCs w:val="40"/>
          <w:lang w:eastAsia="zh-CN"/>
        </w:rPr>
        <w:t>如实申报登记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每年年初，我们都结合本年度生产计划，制定危险废物管理计划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，并按照要求进行备案登记。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三、防治污染设施的建设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公司建设有一座危废暂存库，面积为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50m2；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暂存库地面、墙裙均按照要求进行防渗处理；设置有明显的警示标识；配备有灭火器、铁锹、扫帚、编织袋等应急物资；严格按照危险废物贮存设施管理制度要求进行管理。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四、危险废物的产生、贮存和处置管理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1.公司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建立了统一的危险废物管理台账，形成了从产生-入库-出库全环节的完整记录，保证从废物产生部门到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转移处置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全程可控。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2.贮存期间，公司将严格按照《中华人民共和国固体废物污染防治法》的相关规定，妥善包装，正确标识，分类贮存，切实做好危险废物贮存过程中的防泄漏，防污染工作。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和具有危险废物处置资质的夏县众为蓝图环保科技有限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公司签订合同，并按规定办理危险废物转移申请，保留有相关转移联单；贮存时间不超过1年。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五、</w:t>
      </w:r>
      <w:r>
        <w:rPr>
          <w:rFonts w:hint="default" w:ascii="黑体" w:hAnsi="黑体" w:eastAsia="黑体" w:cs="黑体"/>
          <w:b w:val="0"/>
          <w:bCs w:val="0"/>
          <w:sz w:val="32"/>
          <w:szCs w:val="40"/>
          <w:lang w:eastAsia="zh-CN"/>
        </w:rPr>
        <w:t>制定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自行</w:t>
      </w:r>
      <w:r>
        <w:rPr>
          <w:rFonts w:hint="default" w:ascii="黑体" w:hAnsi="黑体" w:eastAsia="黑体" w:cs="黑体"/>
          <w:b w:val="0"/>
          <w:bCs w:val="0"/>
          <w:sz w:val="32"/>
          <w:szCs w:val="40"/>
          <w:lang w:eastAsia="zh-CN"/>
        </w:rPr>
        <w:t>监测方案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，</w:t>
      </w:r>
      <w:r>
        <w:rPr>
          <w:rFonts w:hint="default" w:ascii="黑体" w:hAnsi="黑体" w:eastAsia="黑体" w:cs="黑体"/>
          <w:b w:val="0"/>
          <w:bCs w:val="0"/>
          <w:sz w:val="32"/>
          <w:szCs w:val="40"/>
          <w:lang w:eastAsia="zh-CN"/>
        </w:rPr>
        <w:t>定期进行环境监测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我公司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按排污许可证制定了自行监测方案，委托有资质环境监测公司开展环境监测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检测结果全部达标。</w:t>
      </w:r>
    </w:p>
    <w:p/>
    <w:p/>
    <w:p/>
    <w:p/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NTRhMzQ3ZTkyZTYyNjVlYzU2MzRhMTNlM2RiNjMifQ=="/>
  </w:docVars>
  <w:rsids>
    <w:rsidRoot w:val="346978F3"/>
    <w:rsid w:val="07BF766A"/>
    <w:rsid w:val="09D678FF"/>
    <w:rsid w:val="0D004C93"/>
    <w:rsid w:val="19625331"/>
    <w:rsid w:val="1D344C11"/>
    <w:rsid w:val="20AF45AF"/>
    <w:rsid w:val="22C470C1"/>
    <w:rsid w:val="245B6F27"/>
    <w:rsid w:val="346978F3"/>
    <w:rsid w:val="3AC52EF5"/>
    <w:rsid w:val="453E3977"/>
    <w:rsid w:val="45800144"/>
    <w:rsid w:val="5DA12EF6"/>
    <w:rsid w:val="5F08322C"/>
    <w:rsid w:val="60602BF4"/>
    <w:rsid w:val="63ED0C43"/>
    <w:rsid w:val="6BC77FCB"/>
    <w:rsid w:val="79C63670"/>
    <w:rsid w:val="7E386B07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735</Words>
  <Characters>780</Characters>
  <Lines>0</Lines>
  <Paragraphs>0</Paragraphs>
  <TotalTime>32</TotalTime>
  <ScaleCrop>false</ScaleCrop>
  <LinksUpToDate>false</LinksUpToDate>
  <CharactersWithSpaces>797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2024-06-24T08:34:00Z</dcterms:created>
  <dc:creator>Administrator</dc:creator>
  <cp:lastModifiedBy>企业用户_518147337</cp:lastModifiedBy>
  <cp:lastPrinted>2024-06-27T02:10:00Z</cp:lastPrinted>
  <dcterms:modified xsi:type="dcterms:W3CDTF">2024-06-28T02:17:28Z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130051C4F6FA48BD8100D6A9B2C1B6A6_13</vt:lpwstr>
  </property>
</Properties>
</file>